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7" w:rsidRDefault="001354F8" w:rsidP="008159AB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</w:t>
      </w:r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ục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Thi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hành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án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dân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sự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tỉnh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</w:t>
      </w:r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ông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bố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và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trao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Quyết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định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bổ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nhiệm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Chi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</w:t>
      </w:r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ục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trưởng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C</w:t>
      </w:r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hi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</w:t>
      </w:r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ục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Thi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hành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án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dân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sự</w:t>
      </w:r>
      <w:proofErr w:type="spellEnd"/>
      <w:r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huyện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Mỏ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Cày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Nam,</w:t>
      </w:r>
      <w:r w:rsidR="00DA2640" w:rsidRPr="0013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DA2640"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huyện</w:t>
      </w:r>
      <w:proofErr w:type="spellEnd"/>
      <w:r w:rsidR="00DA2640"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Mỏ</w:t>
      </w:r>
      <w:proofErr w:type="spellEnd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Cày</w:t>
      </w:r>
      <w:proofErr w:type="spellEnd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Bắc</w:t>
      </w:r>
      <w:proofErr w:type="spellEnd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và</w:t>
      </w:r>
      <w:proofErr w:type="spellEnd"/>
      <w:r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DA2640"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huyện</w:t>
      </w:r>
      <w:proofErr w:type="spellEnd"/>
      <w:r w:rsidR="00DA2640" w:rsidRPr="005748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Chợ</w:t>
      </w:r>
      <w:proofErr w:type="spellEnd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815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Lách</w:t>
      </w:r>
      <w:proofErr w:type="spellEnd"/>
    </w:p>
    <w:p w:rsidR="008F1F37" w:rsidRDefault="008F1F37" w:rsidP="005748C1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1F37" w:rsidRDefault="00C862FE" w:rsidP="006B620D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862F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3473796" cy="1905000"/>
            <wp:effectExtent l="19050" t="0" r="0" b="0"/>
            <wp:docPr id="3" name="Picture 1" descr="C:\Users\asus\Desktop\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72" cy="190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37" w:rsidRDefault="008F1F37" w:rsidP="005748C1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62FE" w:rsidRDefault="008159AB" w:rsidP="00C862F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hiện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Quyết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định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của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Tổng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về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việc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bổ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nhiệm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lãnh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2021,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đã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tổ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Lễ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bố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và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trao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Quyết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định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bổ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nhiệm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Mỏ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Cày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Nam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đối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với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bà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Nguyễn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Thủy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Tiên</w:t>
      </w:r>
      <w:proofErr w:type="spellEnd"/>
      <w:r w:rsidR="00595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Chi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Chợ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Lách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đối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với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ông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Nguyễn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Văn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Một</w:t>
      </w:r>
      <w:proofErr w:type="spellEnd"/>
      <w:r w:rsidR="004B7A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Chi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Mỏ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Cày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Bắc</w:t>
      </w:r>
      <w:proofErr w:type="spellEnd"/>
      <w:r w:rsidR="003E1B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đối</w:t>
      </w:r>
      <w:proofErr w:type="spellEnd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với</w:t>
      </w:r>
      <w:proofErr w:type="spellEnd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ông</w:t>
      </w:r>
      <w:proofErr w:type="spellEnd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Huỳnh</w:t>
      </w:r>
      <w:proofErr w:type="spellEnd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Thanh</w:t>
      </w:r>
      <w:proofErr w:type="spellEnd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C21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Hải.</w:t>
      </w:r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Tham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dự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buổi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</w:t>
      </w:r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ễ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bố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Quyết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định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có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ông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Nguyễn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Văn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Nghiệp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C862FE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các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Phó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phụ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trách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đại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diện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Thường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trực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ủy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Ủy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ban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huyện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Ban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Tổ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Phòng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Nội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vụ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an,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Tòa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Viện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Kiểm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sát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Phòng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Tư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pháp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và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toàn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thể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người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lao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động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của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4B7A45" w:rsidRDefault="004B7A45" w:rsidP="008159AB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B620D" w:rsidRDefault="00C862FE" w:rsidP="006B62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862F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2971800" cy="2009775"/>
            <wp:effectExtent l="19050" t="0" r="0" b="0"/>
            <wp:docPr id="6" name="Picture 1" descr="C:\Users\asus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93" cy="201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009775"/>
            <wp:effectExtent l="19050" t="0" r="9525" b="0"/>
            <wp:wrapSquare wrapText="bothSides"/>
            <wp:docPr id="2" name="Picture 1" descr="C:\Users\asus\Desktop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CA3" w:rsidRPr="008E1CA3" w:rsidRDefault="001604C2" w:rsidP="00C862F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textWrapping" w:clear="all"/>
      </w:r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Phát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biểu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tại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buổi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</w:t>
      </w:r>
      <w:r w:rsid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ễ</w:t>
      </w:r>
      <w:proofErr w:type="spellEnd"/>
      <w:r w:rsid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ông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Nguyễn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Văn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Nghiệp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đã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chúc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mừng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các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được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Tổng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Thi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hành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án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dân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bổ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nhiệm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chức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vụ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B15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và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đề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nghị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các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trưởng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tiếp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tục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phát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huy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những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kinh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nghiệm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của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bản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thân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giữ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vững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đoàn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kết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nội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bộ</w:t>
      </w:r>
      <w:proofErr w:type="spellEnd"/>
      <w:r w:rsidR="006F79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tập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trung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quyết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liệt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trong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công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tác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lãnh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đạo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chỉ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đạo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hoạt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động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tại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Chi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cục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tranh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thủ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sự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lãnh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đạo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chỉ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đạo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của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cấp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ủy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Đảng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và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chính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quyền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phối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hợp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tốt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với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các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cơ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quan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ban,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ngành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ở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địa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phương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hoàn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thành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tốt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nhiệm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vụ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được</w:t>
      </w:r>
      <w:proofErr w:type="spellEnd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139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giao</w:t>
      </w:r>
      <w:proofErr w:type="spellEnd"/>
      <w:r w:rsidR="008E1CA3" w:rsidRPr="008E1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86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/.</w:t>
      </w:r>
    </w:p>
    <w:p w:rsidR="008E1CA3" w:rsidRPr="008E1CA3" w:rsidRDefault="008E1CA3" w:rsidP="008E1CA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E1CA3" w:rsidRPr="00F13900" w:rsidRDefault="00F13900" w:rsidP="00F1390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Cs w:val="28"/>
        </w:rPr>
        <w:t xml:space="preserve"> 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F1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Duy-</w:t>
      </w:r>
      <w:r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F1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F1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Pr="00F1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90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proofErr w:type="spellEnd"/>
    </w:p>
    <w:p w:rsidR="00C64C71" w:rsidRDefault="00C64C71" w:rsidP="00491320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4C71" w:rsidRDefault="00C64C71" w:rsidP="00491320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354F8" w:rsidRPr="001354F8" w:rsidRDefault="001354F8" w:rsidP="001354F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4F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</w:t>
      </w:r>
      <w:r w:rsidRPr="001354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6263" w:rsidRPr="001354F8" w:rsidRDefault="00F46263">
      <w:pPr>
        <w:rPr>
          <w:rFonts w:ascii="Times New Roman" w:hAnsi="Times New Roman" w:cs="Times New Roman"/>
          <w:sz w:val="28"/>
          <w:szCs w:val="28"/>
        </w:rPr>
      </w:pPr>
    </w:p>
    <w:sectPr w:rsidR="00F46263" w:rsidRPr="001354F8" w:rsidSect="00F13900">
      <w:pgSz w:w="11907" w:h="16840" w:code="9"/>
      <w:pgMar w:top="709" w:right="1275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F8"/>
    <w:rsid w:val="00007D9B"/>
    <w:rsid w:val="00054B01"/>
    <w:rsid w:val="000C3480"/>
    <w:rsid w:val="001354F8"/>
    <w:rsid w:val="001504D4"/>
    <w:rsid w:val="001604C2"/>
    <w:rsid w:val="00176B9C"/>
    <w:rsid w:val="002C21B4"/>
    <w:rsid w:val="003935EE"/>
    <w:rsid w:val="003E1B52"/>
    <w:rsid w:val="003E6B5B"/>
    <w:rsid w:val="00491320"/>
    <w:rsid w:val="004B7A45"/>
    <w:rsid w:val="005748C1"/>
    <w:rsid w:val="00595531"/>
    <w:rsid w:val="006B620D"/>
    <w:rsid w:val="006F794C"/>
    <w:rsid w:val="008159AB"/>
    <w:rsid w:val="008B1547"/>
    <w:rsid w:val="008E1CA3"/>
    <w:rsid w:val="008F1F37"/>
    <w:rsid w:val="00980216"/>
    <w:rsid w:val="00A1375B"/>
    <w:rsid w:val="00A40D9A"/>
    <w:rsid w:val="00A703EF"/>
    <w:rsid w:val="00AE5B70"/>
    <w:rsid w:val="00C64C71"/>
    <w:rsid w:val="00C862FE"/>
    <w:rsid w:val="00CD1620"/>
    <w:rsid w:val="00DA2640"/>
    <w:rsid w:val="00EC0921"/>
    <w:rsid w:val="00F13900"/>
    <w:rsid w:val="00F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63"/>
  </w:style>
  <w:style w:type="paragraph" w:styleId="Heading1">
    <w:name w:val="heading 1"/>
    <w:basedOn w:val="Normal"/>
    <w:link w:val="Heading1Char"/>
    <w:uiPriority w:val="9"/>
    <w:qFormat/>
    <w:rsid w:val="0013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date">
    <w:name w:val="title_date"/>
    <w:basedOn w:val="Normal"/>
    <w:rsid w:val="001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62595-7ACB-414D-B161-1792CB79F1D5}"/>
</file>

<file path=customXml/itemProps2.xml><?xml version="1.0" encoding="utf-8"?>
<ds:datastoreItem xmlns:ds="http://schemas.openxmlformats.org/officeDocument/2006/customXml" ds:itemID="{ED290866-6FD7-4975-ADEC-7FB01920174B}"/>
</file>

<file path=customXml/itemProps3.xml><?xml version="1.0" encoding="utf-8"?>
<ds:datastoreItem xmlns:ds="http://schemas.openxmlformats.org/officeDocument/2006/customXml" ds:itemID="{14CB6476-CE18-4045-A33D-AAE6DF820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Cục Thi hành án dân sự tỉnh công bố và trao Quyết định bổ nhiệm Chi cục trưởng C</vt:lpstr>
      <vt:lpstr/>
      <vt:lpstr>/</vt:lpstr>
      <vt:lpstr/>
      <vt:lpstr>Thực hiện Quyết định của Tổng cục Thi hành án dân sự về việc bổ nhiệm công chức </vt:lpstr>
      <vt:lpstr/>
      <vt:lpstr>// </vt:lpstr>
      <vt:lpstr/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2021-04-07T06:56:00Z</dcterms:created>
  <dcterms:modified xsi:type="dcterms:W3CDTF">2021-04-07T06:56:00Z</dcterms:modified>
</cp:coreProperties>
</file>